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123A" w14:textId="77777777" w:rsidR="00BD36DD" w:rsidRPr="00146752" w:rsidRDefault="00BD36DD" w:rsidP="00BD36DD">
      <w:pPr>
        <w:rPr>
          <w:rFonts w:cstheme="minorHAnsi"/>
          <w:color w:val="000000" w:themeColor="text1"/>
          <w:sz w:val="24"/>
          <w:szCs w:val="24"/>
          <w:lang w:val="fr-CA"/>
        </w:rPr>
      </w:pPr>
      <w:r w:rsidRPr="00146752">
        <w:rPr>
          <w:rFonts w:cstheme="minorHAnsi"/>
          <w:color w:val="000000" w:themeColor="text1"/>
          <w:sz w:val="24"/>
          <w:szCs w:val="24"/>
          <w:lang w:val="fr-CA"/>
        </w:rPr>
        <w:t xml:space="preserve">L’utilisation toujours plus répandue du courriel pour envoyer des dossiers de patients est une préoccupation grandissante en médecine dentaire. L’idée que le courriel offre un moyen sûr et efficace d’acheminer des données de patients a mené bien des cabinets dentaires à croire que la messagerie électronique était la meilleure solution de rechange à l’impression. </w:t>
      </w:r>
    </w:p>
    <w:p w14:paraId="7A70F4FD" w14:textId="13CC8543" w:rsidR="00BD36DD" w:rsidRDefault="00BD36DD" w:rsidP="00BD36DD">
      <w:pPr>
        <w:rPr>
          <w:rFonts w:cstheme="minorHAnsi"/>
          <w:color w:val="000000" w:themeColor="text1"/>
          <w:sz w:val="24"/>
          <w:szCs w:val="24"/>
          <w:lang w:val="fr-CA"/>
        </w:rPr>
      </w:pPr>
      <w:r w:rsidRPr="00146752">
        <w:rPr>
          <w:rFonts w:cstheme="minorHAnsi"/>
          <w:color w:val="000000" w:themeColor="text1"/>
          <w:sz w:val="24"/>
          <w:szCs w:val="24"/>
          <w:lang w:val="fr-CA"/>
        </w:rPr>
        <w:t>Vu que de nos jours les cabinets dépendent largement des ordinateurs, les dentistes doivent s’assurer que leur système informatique est sécurisé et protégé afin que les données des patients demeurent confidentielles. Pour cette raison, l’envoi par courriel de ces données doit cesser.</w:t>
      </w:r>
    </w:p>
    <w:p w14:paraId="2821114A" w14:textId="3C1EE138" w:rsidR="00BD36DD" w:rsidRDefault="00DD32D6" w:rsidP="00BD36DD">
      <w:pPr>
        <w:jc w:val="center"/>
        <w:rPr>
          <w:rFonts w:cstheme="minorHAnsi"/>
          <w:color w:val="000000" w:themeColor="text1"/>
          <w:sz w:val="24"/>
          <w:szCs w:val="24"/>
          <w:lang w:val="fr-CA"/>
        </w:rPr>
      </w:pPr>
      <w:r>
        <w:rPr>
          <w:noProof/>
        </w:rPr>
        <w:drawing>
          <wp:inline distT="0" distB="0" distL="0" distR="0" wp14:anchorId="07B2F87D" wp14:editId="2DB254D6">
            <wp:extent cx="3498850" cy="34988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498850" cy="3498850"/>
                    </a:xfrm>
                    <a:prstGeom prst="rect">
                      <a:avLst/>
                    </a:prstGeom>
                    <a:noFill/>
                    <a:ln>
                      <a:noFill/>
                    </a:ln>
                  </pic:spPr>
                </pic:pic>
              </a:graphicData>
            </a:graphic>
          </wp:inline>
        </w:drawing>
      </w:r>
    </w:p>
    <w:p w14:paraId="5A737768" w14:textId="77777777" w:rsidR="00BD36DD" w:rsidRPr="00146752" w:rsidRDefault="00BD36DD" w:rsidP="00BD36DD">
      <w:pPr>
        <w:rPr>
          <w:rFonts w:eastAsia="Times New Roman" w:cstheme="minorHAnsi"/>
          <w:color w:val="000000"/>
          <w:sz w:val="24"/>
          <w:szCs w:val="24"/>
          <w:lang w:val="fr-CA"/>
        </w:rPr>
      </w:pPr>
      <w:bookmarkStart w:id="0" w:name="_GoBack"/>
      <w:bookmarkEnd w:id="0"/>
      <w:r w:rsidRPr="00146752">
        <w:rPr>
          <w:rFonts w:cstheme="minorHAnsi"/>
          <w:color w:val="000000" w:themeColor="text1"/>
          <w:sz w:val="24"/>
          <w:szCs w:val="24"/>
          <w:lang w:val="fr-CA"/>
        </w:rPr>
        <w:t>L’Association dentaire canadienne (ADC) a travaillé avec les associations dentaires provinciales du pays pour concevoir des outils qui contribuent à la sûreté des cabinets dentaires. L’un de ces outils porte le nom d’</w:t>
      </w:r>
      <w:hyperlink r:id="rId6" w:history="1">
        <w:r w:rsidRPr="00D136AE">
          <w:rPr>
            <w:rStyle w:val="Hyperlink"/>
            <w:rFonts w:eastAsia="Times New Roman" w:cstheme="minorHAnsi"/>
            <w:b/>
            <w:bCs/>
            <w:sz w:val="24"/>
            <w:szCs w:val="24"/>
            <w:lang w:val="fr-CA"/>
          </w:rPr>
          <w:t>ExpédiSecur ADC</w:t>
        </w:r>
      </w:hyperlink>
      <w:r w:rsidRPr="00146752">
        <w:rPr>
          <w:rFonts w:eastAsia="Times New Roman" w:cstheme="minorHAnsi"/>
          <w:color w:val="000000" w:themeColor="text1"/>
          <w:sz w:val="24"/>
          <w:szCs w:val="24"/>
          <w:lang w:val="fr-CA"/>
        </w:rPr>
        <w:t xml:space="preserve">. Il s’agit d’un système grâce auquel les </w:t>
      </w:r>
      <w:r w:rsidRPr="00146752">
        <w:rPr>
          <w:rFonts w:eastAsia="Times New Roman" w:cstheme="minorHAnsi"/>
          <w:color w:val="000000"/>
          <w:sz w:val="24"/>
          <w:szCs w:val="24"/>
          <w:lang w:val="fr-CA"/>
        </w:rPr>
        <w:t>dentistes peuvent partager facilement et de manière sécurisée de l’information et des documents sur des patients.</w:t>
      </w:r>
    </w:p>
    <w:p w14:paraId="1AB8C765" w14:textId="77777777" w:rsidR="00BD36DD" w:rsidRPr="00146752" w:rsidRDefault="00BD36DD" w:rsidP="00BD36DD">
      <w:pPr>
        <w:rPr>
          <w:rFonts w:eastAsia="Times New Roman" w:cstheme="minorHAnsi"/>
          <w:color w:val="000000" w:themeColor="text1"/>
          <w:sz w:val="24"/>
          <w:szCs w:val="24"/>
          <w:lang w:val="fr-CA"/>
        </w:rPr>
      </w:pPr>
      <w:r w:rsidRPr="00146752">
        <w:rPr>
          <w:rFonts w:cstheme="minorHAnsi"/>
          <w:color w:val="000000" w:themeColor="text1"/>
          <w:sz w:val="24"/>
          <w:szCs w:val="24"/>
          <w:lang w:val="fr-CA"/>
        </w:rPr>
        <w:t xml:space="preserve">Le service </w:t>
      </w:r>
      <w:r w:rsidRPr="00146752">
        <w:rPr>
          <w:rFonts w:eastAsia="Times New Roman" w:cstheme="minorHAnsi"/>
          <w:color w:val="000000" w:themeColor="text1"/>
          <w:sz w:val="24"/>
          <w:szCs w:val="24"/>
          <w:lang w:val="fr-CA"/>
        </w:rPr>
        <w:t>ExpédiSecur ADC sert principalement à envoyer et à recevoir des demandes de consultation par voie électronique sécurisée. Il permet aussi aux dentistes de trouver aisément des cabinets de spécialistes dans le répertoire des membres de l’ADC. Ce service peut aussi servir à envoyer de l’information aux patients, aux laboratoires et à d’autres sources externes.</w:t>
      </w:r>
    </w:p>
    <w:p w14:paraId="7809BCBA" w14:textId="77777777" w:rsidR="00BD36DD" w:rsidRPr="00146752" w:rsidRDefault="00BD36DD" w:rsidP="00BD36DD">
      <w:pPr>
        <w:rPr>
          <w:rFonts w:eastAsia="Times New Roman" w:cstheme="minorHAnsi"/>
          <w:b/>
          <w:color w:val="000000" w:themeColor="text1"/>
          <w:sz w:val="24"/>
          <w:szCs w:val="24"/>
          <w:lang w:val="fr-CA"/>
        </w:rPr>
      </w:pPr>
      <w:r w:rsidRPr="00146752">
        <w:rPr>
          <w:rFonts w:eastAsia="Times New Roman" w:cstheme="minorHAnsi"/>
          <w:b/>
          <w:color w:val="000000" w:themeColor="text1"/>
          <w:sz w:val="24"/>
          <w:szCs w:val="24"/>
          <w:lang w:val="fr-CA"/>
        </w:rPr>
        <w:t>Compatibilité avec les logiciels de cabinets dentaires</w:t>
      </w:r>
    </w:p>
    <w:p w14:paraId="289A1692" w14:textId="77777777" w:rsidR="00BD36DD" w:rsidRPr="00146752" w:rsidRDefault="00BD36DD" w:rsidP="00BD36DD">
      <w:pPr>
        <w:rPr>
          <w:sz w:val="24"/>
          <w:szCs w:val="24"/>
          <w:lang w:val="fr-CA"/>
        </w:rPr>
      </w:pPr>
      <w:r w:rsidRPr="00146752">
        <w:rPr>
          <w:rFonts w:eastAsia="Times New Roman" w:cstheme="minorHAnsi"/>
          <w:color w:val="000000" w:themeColor="text1"/>
          <w:sz w:val="24"/>
          <w:szCs w:val="24"/>
          <w:lang w:val="fr-CA"/>
        </w:rPr>
        <w:lastRenderedPageBreak/>
        <w:t>Le servic</w:t>
      </w:r>
      <w:r w:rsidRPr="00146752">
        <w:rPr>
          <w:rFonts w:cstheme="minorHAnsi"/>
          <w:color w:val="000000" w:themeColor="text1"/>
          <w:sz w:val="24"/>
          <w:szCs w:val="24"/>
          <w:lang w:val="fr-CA"/>
        </w:rPr>
        <w:t xml:space="preserve">e </w:t>
      </w:r>
      <w:r w:rsidRPr="00146752">
        <w:rPr>
          <w:rFonts w:eastAsia="Times New Roman" w:cstheme="minorHAnsi"/>
          <w:color w:val="000000" w:themeColor="text1"/>
          <w:sz w:val="24"/>
          <w:szCs w:val="24"/>
          <w:lang w:val="fr-CA"/>
        </w:rPr>
        <w:t xml:space="preserve">ExpédiSecur ADC est offert en ligne à partir de la section des Services d’aide à la pratique de l’ADC </w:t>
      </w:r>
      <w:r w:rsidRPr="00146752">
        <w:rPr>
          <w:sz w:val="24"/>
          <w:szCs w:val="24"/>
          <w:lang w:val="fr-CA"/>
        </w:rPr>
        <w:t>(</w:t>
      </w:r>
      <w:hyperlink r:id="rId7" w:history="1">
        <w:r w:rsidRPr="00146752">
          <w:rPr>
            <w:rStyle w:val="Hyperlink"/>
            <w:sz w:val="24"/>
            <w:szCs w:val="24"/>
            <w:lang w:val="fr-CA"/>
          </w:rPr>
          <w:t>https://services.cda-adc.ca</w:t>
        </w:r>
      </w:hyperlink>
      <w:r w:rsidRPr="00146752">
        <w:rPr>
          <w:sz w:val="24"/>
          <w:szCs w:val="24"/>
          <w:lang w:val="fr-CA"/>
        </w:rPr>
        <w:t>) et est accessible depuis n’importe quel ordinateur doté d’une connexion à Internet.</w:t>
      </w:r>
    </w:p>
    <w:p w14:paraId="3A60A134" w14:textId="77777777" w:rsidR="00BD36DD" w:rsidRPr="00146752" w:rsidRDefault="00BD36DD" w:rsidP="00BD36DD">
      <w:pPr>
        <w:rPr>
          <w:rFonts w:eastAsia="Times New Roman" w:cstheme="minorHAnsi"/>
          <w:color w:val="000000" w:themeColor="text1"/>
          <w:sz w:val="24"/>
          <w:szCs w:val="24"/>
          <w:lang w:val="fr-CA"/>
        </w:rPr>
      </w:pPr>
      <w:r w:rsidRPr="00146752">
        <w:rPr>
          <w:rFonts w:eastAsia="Times New Roman" w:cstheme="minorHAnsi"/>
          <w:color w:val="000000" w:themeColor="text1"/>
          <w:sz w:val="24"/>
          <w:szCs w:val="24"/>
          <w:lang w:val="fr-CA"/>
        </w:rPr>
        <w:t>Le personnel de votre cabinet peut facilement se brancher au site Web pour envoyer et recevoir des dossiers sans que vous ayez à changer quoi que ce soit du système informatique de votre cabinet. Une fois qu’un message est téléchargé, il est possible de sauvegarder le dossier de patient dans votre logiciel de gestion de la pratique. Cette fonctionnalité s’apparente au courriel, mais la communication est sécurisée et de conformité réglementaire!</w:t>
      </w:r>
    </w:p>
    <w:p w14:paraId="28150A47" w14:textId="77777777" w:rsidR="00BD36DD" w:rsidRPr="00146752" w:rsidRDefault="00BD36DD" w:rsidP="00BD36DD">
      <w:pPr>
        <w:rPr>
          <w:rFonts w:eastAsia="Times New Roman" w:cstheme="minorHAnsi"/>
          <w:color w:val="000000" w:themeColor="text1"/>
          <w:sz w:val="24"/>
          <w:szCs w:val="24"/>
          <w:lang w:val="fr-CA"/>
        </w:rPr>
      </w:pPr>
      <w:r w:rsidRPr="00146752">
        <w:rPr>
          <w:rFonts w:eastAsia="Times New Roman" w:cstheme="minorHAnsi"/>
          <w:color w:val="000000" w:themeColor="text1"/>
          <w:sz w:val="24"/>
          <w:szCs w:val="24"/>
          <w:lang w:val="fr-CA"/>
        </w:rPr>
        <w:t>Ne soyez pas victime de violation de données; les conséquences peuvent être coûteuses et peuvent nuire à la réputation de votre cabinet.</w:t>
      </w:r>
    </w:p>
    <w:p w14:paraId="65C09FEB" w14:textId="77777777" w:rsidR="00BD36DD" w:rsidRPr="00146752" w:rsidRDefault="00BD36DD" w:rsidP="00BD36DD">
      <w:pPr>
        <w:rPr>
          <w:rFonts w:cstheme="minorHAnsi"/>
          <w:b/>
          <w:color w:val="000000" w:themeColor="text1"/>
          <w:sz w:val="24"/>
          <w:szCs w:val="24"/>
          <w:lang w:val="fr-CA"/>
        </w:rPr>
      </w:pPr>
      <w:r w:rsidRPr="00146752">
        <w:rPr>
          <w:rFonts w:cstheme="minorHAnsi"/>
          <w:b/>
          <w:color w:val="000000" w:themeColor="text1"/>
          <w:sz w:val="24"/>
          <w:szCs w:val="24"/>
          <w:lang w:val="fr-CA"/>
        </w:rPr>
        <w:t xml:space="preserve">Ne tardez pas à vous </w:t>
      </w:r>
      <w:r>
        <w:rPr>
          <w:rFonts w:cstheme="minorHAnsi"/>
          <w:b/>
          <w:color w:val="000000" w:themeColor="text1"/>
          <w:sz w:val="24"/>
          <w:szCs w:val="24"/>
          <w:lang w:val="fr-CA"/>
        </w:rPr>
        <w:t>inscrire</w:t>
      </w:r>
      <w:r w:rsidRPr="00146752">
        <w:rPr>
          <w:rFonts w:cstheme="minorHAnsi"/>
          <w:b/>
          <w:color w:val="000000" w:themeColor="text1"/>
          <w:sz w:val="24"/>
          <w:szCs w:val="24"/>
          <w:lang w:val="fr-CA"/>
        </w:rPr>
        <w:t>!</w:t>
      </w:r>
    </w:p>
    <w:p w14:paraId="29C3ECCA" w14:textId="77777777" w:rsidR="00BD36DD" w:rsidRPr="00146752" w:rsidRDefault="00BD36DD" w:rsidP="00BD36DD">
      <w:pPr>
        <w:rPr>
          <w:rFonts w:eastAsia="Times New Roman" w:cstheme="minorHAnsi"/>
          <w:color w:val="000000" w:themeColor="text1"/>
          <w:sz w:val="24"/>
          <w:szCs w:val="24"/>
          <w:lang w:val="fr-CA"/>
        </w:rPr>
      </w:pPr>
      <w:r w:rsidRPr="00146752">
        <w:rPr>
          <w:rFonts w:cstheme="minorHAnsi"/>
          <w:color w:val="000000" w:themeColor="text1"/>
          <w:sz w:val="24"/>
          <w:szCs w:val="24"/>
          <w:lang w:val="fr-CA"/>
        </w:rPr>
        <w:t xml:space="preserve">Joignez-vous à des milliers de dentistes et de spécialistes au Canada qui utilisent le service </w:t>
      </w:r>
      <w:r w:rsidRPr="00146752">
        <w:rPr>
          <w:rFonts w:eastAsia="Times New Roman" w:cstheme="minorHAnsi"/>
          <w:color w:val="000000" w:themeColor="text1"/>
          <w:sz w:val="24"/>
          <w:szCs w:val="24"/>
          <w:lang w:val="fr-CA"/>
        </w:rPr>
        <w:t xml:space="preserve">ExpédiSecur ADC. La procédure </w:t>
      </w:r>
      <w:r>
        <w:rPr>
          <w:rFonts w:eastAsia="Times New Roman" w:cstheme="minorHAnsi"/>
          <w:color w:val="000000" w:themeColor="text1"/>
          <w:sz w:val="24"/>
          <w:szCs w:val="24"/>
          <w:lang w:val="fr-CA"/>
        </w:rPr>
        <w:t>d’inscription</w:t>
      </w:r>
      <w:r w:rsidRPr="00146752">
        <w:rPr>
          <w:rFonts w:eastAsia="Times New Roman" w:cstheme="minorHAnsi"/>
          <w:color w:val="000000" w:themeColor="text1"/>
          <w:sz w:val="24"/>
          <w:szCs w:val="24"/>
          <w:lang w:val="fr-CA"/>
        </w:rPr>
        <w:t xml:space="preserve"> est simple comme bonjour!</w:t>
      </w:r>
    </w:p>
    <w:p w14:paraId="5C5FC2DE" w14:textId="77777777" w:rsidR="00BD36DD" w:rsidRPr="00146752" w:rsidRDefault="00BD36DD" w:rsidP="00BD36DD">
      <w:pPr>
        <w:pStyle w:val="ListParagraph"/>
        <w:numPr>
          <w:ilvl w:val="0"/>
          <w:numId w:val="1"/>
        </w:numPr>
        <w:spacing w:after="160" w:line="259" w:lineRule="auto"/>
        <w:contextualSpacing/>
        <w:rPr>
          <w:rStyle w:val="Hyperlink"/>
          <w:rFonts w:cstheme="minorHAnsi"/>
          <w:bCs/>
          <w:sz w:val="24"/>
          <w:szCs w:val="24"/>
          <w:lang w:val="fr-CA"/>
        </w:rPr>
      </w:pPr>
      <w:r w:rsidRPr="00146752">
        <w:rPr>
          <w:rFonts w:cstheme="minorHAnsi"/>
          <w:sz w:val="24"/>
          <w:szCs w:val="24"/>
          <w:lang w:val="fr-CA"/>
        </w:rPr>
        <w:t xml:space="preserve">Rendez-vous à la page </w:t>
      </w:r>
      <w:hyperlink r:id="rId8" w:history="1">
        <w:r w:rsidRPr="00146752">
          <w:rPr>
            <w:rStyle w:val="Hyperlink"/>
            <w:sz w:val="24"/>
            <w:szCs w:val="24"/>
            <w:lang w:val="fr-CA"/>
          </w:rPr>
          <w:t>https://services.cda-adc.ca</w:t>
        </w:r>
      </w:hyperlink>
      <w:r w:rsidRPr="00146752">
        <w:rPr>
          <w:rFonts w:cstheme="minorHAnsi"/>
          <w:sz w:val="24"/>
          <w:szCs w:val="24"/>
          <w:lang w:val="fr-CA"/>
        </w:rPr>
        <w:t>.</w:t>
      </w:r>
    </w:p>
    <w:p w14:paraId="60C3B568" w14:textId="77777777" w:rsidR="00BD36DD" w:rsidRPr="00146752" w:rsidRDefault="00BD36DD" w:rsidP="00BD36DD">
      <w:pPr>
        <w:pStyle w:val="ListParagraph"/>
        <w:numPr>
          <w:ilvl w:val="0"/>
          <w:numId w:val="1"/>
        </w:numPr>
        <w:spacing w:after="160" w:line="259" w:lineRule="auto"/>
        <w:contextualSpacing/>
        <w:rPr>
          <w:rFonts w:cstheme="minorHAnsi"/>
          <w:bCs/>
          <w:sz w:val="24"/>
          <w:szCs w:val="24"/>
          <w:lang w:val="fr-CA"/>
        </w:rPr>
      </w:pPr>
      <w:r w:rsidRPr="00146752">
        <w:rPr>
          <w:rFonts w:cstheme="minorHAnsi"/>
          <w:sz w:val="24"/>
          <w:szCs w:val="24"/>
          <w:lang w:val="fr-CA"/>
        </w:rPr>
        <w:t xml:space="preserve">Ouvrez une session à partir de votre compte de l’ADC. </w:t>
      </w:r>
    </w:p>
    <w:p w14:paraId="4F135329" w14:textId="77777777" w:rsidR="00BD36DD" w:rsidRPr="00146752" w:rsidRDefault="00BD36DD" w:rsidP="00BD36DD">
      <w:pPr>
        <w:pStyle w:val="ListParagraph"/>
        <w:numPr>
          <w:ilvl w:val="0"/>
          <w:numId w:val="1"/>
        </w:numPr>
        <w:spacing w:after="160" w:line="259" w:lineRule="auto"/>
        <w:contextualSpacing/>
        <w:rPr>
          <w:rFonts w:cstheme="minorHAnsi"/>
          <w:sz w:val="24"/>
          <w:szCs w:val="24"/>
          <w:lang w:val="fr-CA"/>
        </w:rPr>
      </w:pPr>
      <w:r w:rsidRPr="00146752">
        <w:rPr>
          <w:rFonts w:cstheme="minorHAnsi"/>
          <w:sz w:val="24"/>
          <w:szCs w:val="24"/>
          <w:lang w:val="fr-CA"/>
        </w:rPr>
        <w:t xml:space="preserve">Cliquez sur </w:t>
      </w:r>
      <w:r w:rsidRPr="00146752">
        <w:rPr>
          <w:rFonts w:cstheme="minorHAnsi"/>
          <w:b/>
          <w:bCs/>
          <w:sz w:val="24"/>
          <w:szCs w:val="24"/>
          <w:lang w:val="fr-CA"/>
        </w:rPr>
        <w:t>MON COMPTE</w:t>
      </w:r>
      <w:r w:rsidRPr="00146752">
        <w:rPr>
          <w:rFonts w:cstheme="minorHAnsi"/>
          <w:sz w:val="24"/>
          <w:szCs w:val="24"/>
          <w:lang w:val="fr-CA"/>
        </w:rPr>
        <w:t xml:space="preserve"> &gt; </w:t>
      </w:r>
      <w:r w:rsidRPr="00146752">
        <w:rPr>
          <w:rFonts w:cstheme="minorHAnsi"/>
          <w:b/>
          <w:bCs/>
          <w:sz w:val="24"/>
          <w:szCs w:val="24"/>
          <w:lang w:val="fr-CA"/>
        </w:rPr>
        <w:t xml:space="preserve">MES </w:t>
      </w:r>
      <w:r>
        <w:rPr>
          <w:rFonts w:cstheme="minorHAnsi"/>
          <w:b/>
          <w:bCs/>
          <w:sz w:val="24"/>
          <w:szCs w:val="24"/>
          <w:lang w:val="fr-CA"/>
        </w:rPr>
        <w:t>INSCRIPTIONS</w:t>
      </w:r>
      <w:r w:rsidRPr="00146752">
        <w:rPr>
          <w:rFonts w:cstheme="minorHAnsi"/>
          <w:sz w:val="24"/>
          <w:szCs w:val="24"/>
          <w:lang w:val="fr-CA"/>
        </w:rPr>
        <w:t xml:space="preserve"> &gt; </w:t>
      </w:r>
      <w:r>
        <w:rPr>
          <w:rFonts w:cstheme="minorHAnsi"/>
          <w:b/>
          <w:bCs/>
          <w:sz w:val="24"/>
          <w:szCs w:val="24"/>
          <w:lang w:val="fr-CA"/>
        </w:rPr>
        <w:t>S’INSCRIRE</w:t>
      </w:r>
    </w:p>
    <w:p w14:paraId="72C6520A" w14:textId="0D38CC50" w:rsidR="003C0C61" w:rsidRDefault="00BD36DD" w:rsidP="00BD36DD">
      <w:r w:rsidRPr="00146752">
        <w:rPr>
          <w:rFonts w:cstheme="minorHAnsi"/>
          <w:sz w:val="24"/>
          <w:szCs w:val="24"/>
          <w:lang w:val="fr-CA"/>
        </w:rPr>
        <w:t xml:space="preserve">Vous pouvez toujours obtenir de l’aide au </w:t>
      </w:r>
      <w:r w:rsidRPr="00146752">
        <w:rPr>
          <w:rFonts w:eastAsia="Calibri" w:cstheme="minorHAnsi"/>
          <w:bCs/>
          <w:sz w:val="24"/>
          <w:szCs w:val="24"/>
          <w:lang w:val="fr-CA"/>
        </w:rPr>
        <w:t>1-866-788-1212.</w:t>
      </w:r>
    </w:p>
    <w:sectPr w:rsidR="003C0C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5A29F9"/>
    <w:multiLevelType w:val="hybridMultilevel"/>
    <w:tmpl w:val="BA98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A51"/>
    <w:rsid w:val="003C0C61"/>
    <w:rsid w:val="00454A51"/>
    <w:rsid w:val="00BD36DD"/>
    <w:rsid w:val="00DD3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10F6"/>
  <w15:chartTrackingRefBased/>
  <w15:docId w15:val="{F1775381-E3BF-438F-945F-39E921B1B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6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D36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36DD"/>
    <w:rPr>
      <w:rFonts w:ascii="Segoe UI" w:hAnsi="Segoe UI" w:cs="Segoe UI"/>
      <w:sz w:val="18"/>
      <w:szCs w:val="18"/>
    </w:rPr>
  </w:style>
  <w:style w:type="table" w:styleId="TableGrid">
    <w:name w:val="Table Grid"/>
    <w:basedOn w:val="TableNormal"/>
    <w:uiPriority w:val="39"/>
    <w:rsid w:val="00BD3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D36DD"/>
    <w:rPr>
      <w:color w:val="0563C1"/>
      <w:u w:val="single"/>
    </w:rPr>
  </w:style>
  <w:style w:type="paragraph" w:styleId="ListParagraph">
    <w:name w:val="List Paragraph"/>
    <w:basedOn w:val="Normal"/>
    <w:uiPriority w:val="34"/>
    <w:qFormat/>
    <w:rsid w:val="00BD36DD"/>
    <w:pPr>
      <w:spacing w:after="200" w:line="276"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cda-adc.ca" TargetMode="External"/><Relationship Id="rId3" Type="http://schemas.openxmlformats.org/officeDocument/2006/relationships/settings" Target="settings.xml"/><Relationship Id="rId7" Type="http://schemas.openxmlformats.org/officeDocument/2006/relationships/hyperlink" Target="https://services.cda-adc.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da-adc.ca/fr/services/securesend/"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2422</Characters>
  <Application>Microsoft Office Word</Application>
  <DocSecurity>0</DocSecurity>
  <Lines>20</Lines>
  <Paragraphs>5</Paragraphs>
  <ScaleCrop>false</ScaleCrop>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Zelda Burt</dc:creator>
  <cp:keywords/>
  <dc:description/>
  <cp:lastModifiedBy>Zelda Burt</cp:lastModifiedBy>
  <cp:revision>3</cp:revision>
  <dcterms:created xsi:type="dcterms:W3CDTF">2019-10-10T14:07:00Z</dcterms:created>
  <dcterms:modified xsi:type="dcterms:W3CDTF">2019-11-28T15:10:00Z</dcterms:modified>
</cp:coreProperties>
</file>